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4DCCB5AE" w14:textId="77777777" w:rsidR="002E2670" w:rsidRPr="002E2670" w:rsidRDefault="002E2670" w:rsidP="002E26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ru-RU"/>
        </w:rPr>
      </w:pPr>
      <w:bookmarkStart w:id="0" w:name="_Hlk127427235"/>
      <w:bookmarkStart w:id="1" w:name="_Hlk130888350"/>
      <w:bookmarkStart w:id="2" w:name="_GoBack"/>
      <w:r w:rsidRPr="002E2670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ru-RU"/>
        </w:rPr>
        <w:t>Причины отказов кандидатов и работодателей</w:t>
      </w:r>
    </w:p>
    <w:bookmarkEnd w:id="0"/>
    <w:p w14:paraId="27A16655" w14:textId="1BA5AC6B" w:rsidR="00C35CBF" w:rsidRPr="002E2670" w:rsidRDefault="002E2670" w:rsidP="008F6DC8">
      <w:pPr>
        <w:spacing w:after="200" w:line="276" w:lineRule="auto"/>
        <w:jc w:val="both"/>
        <w:rPr>
          <w:rFonts w:ascii="Arial" w:hAnsi="Arial" w:cs="Arial"/>
          <w:i/>
        </w:rPr>
      </w:pPr>
      <w:r w:rsidRPr="002E2670">
        <w:rPr>
          <w:rFonts w:ascii="Arial" w:hAnsi="Arial" w:cs="Arial"/>
          <w:b/>
        </w:rPr>
        <w:t>28 марта 2023 года.</w:t>
      </w:r>
      <w:r w:rsidRPr="002E2670">
        <w:rPr>
          <w:rFonts w:ascii="Arial" w:hAnsi="Arial" w:cs="Arial"/>
          <w:i/>
        </w:rPr>
        <w:t xml:space="preserve"> Аналитики hh.ru и облачной CRM для рекрутмента </w:t>
      </w:r>
      <w:proofErr w:type="spellStart"/>
      <w:r w:rsidRPr="002E2670">
        <w:rPr>
          <w:rFonts w:ascii="Arial" w:hAnsi="Arial" w:cs="Arial"/>
          <w:i/>
        </w:rPr>
        <w:t>Talantix</w:t>
      </w:r>
      <w:proofErr w:type="spellEnd"/>
      <w:r w:rsidRPr="002E2670">
        <w:rPr>
          <w:rFonts w:ascii="Arial" w:hAnsi="Arial" w:cs="Arial"/>
          <w:i/>
        </w:rPr>
        <w:t xml:space="preserve"> провели анализ и выяснили самые распространённые причины отказов работодателей в принятии на работу соискателей по итогам собеседований, а также причины несостоявшегося трудоустройства со стороны соискателей. В рамках исследования были изучены агрегированные обезличенные данные 2,7 миллиона причин отказов, которые рекрутеры компаний самостоятельно указали при работе с кандидатами в системе </w:t>
      </w:r>
      <w:proofErr w:type="spellStart"/>
      <w:r w:rsidRPr="002E2670">
        <w:rPr>
          <w:rFonts w:ascii="Arial" w:hAnsi="Arial" w:cs="Arial"/>
          <w:i/>
        </w:rPr>
        <w:t>Talantix</w:t>
      </w:r>
      <w:proofErr w:type="spellEnd"/>
      <w:r w:rsidRPr="002E2670">
        <w:rPr>
          <w:rFonts w:ascii="Arial" w:hAnsi="Arial" w:cs="Arial"/>
          <w:i/>
        </w:rPr>
        <w:t xml:space="preserve"> в течение 2022 года и 1 кв. 2023 года.</w:t>
      </w:r>
    </w:p>
    <w:p w14:paraId="39BE9EE3" w14:textId="77777777" w:rsidR="002E2670" w:rsidRPr="002E2670" w:rsidRDefault="002E2670" w:rsidP="002E26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2E2670">
        <w:rPr>
          <w:rFonts w:ascii="Arial" w:eastAsia="Times New Roman" w:hAnsi="Arial" w:cs="Arial"/>
          <w:lang w:eastAsia="ru-RU"/>
        </w:rPr>
        <w:t xml:space="preserve">В 2022 году </w:t>
      </w:r>
      <w:r w:rsidRPr="002E2670">
        <w:rPr>
          <w:rFonts w:ascii="Arial" w:eastAsia="Times New Roman" w:hAnsi="Arial" w:cs="Arial"/>
          <w:b/>
          <w:bCs/>
          <w:lang w:eastAsia="ru-RU"/>
        </w:rPr>
        <w:t>чаще всего работодатели отказывали кандидатам по причине несоответствия навыкам и квалификационным требованиям,</w:t>
      </w:r>
      <w:r w:rsidRPr="002E2670">
        <w:rPr>
          <w:rFonts w:ascii="Arial" w:eastAsia="Times New Roman" w:hAnsi="Arial" w:cs="Arial"/>
          <w:lang w:eastAsia="ru-RU"/>
        </w:rPr>
        <w:t xml:space="preserve"> указанным в вакансии (58% от общего числа всех причин отказов, плюс 5 </w:t>
      </w:r>
      <w:proofErr w:type="spellStart"/>
      <w:r w:rsidRPr="002E2670">
        <w:rPr>
          <w:rFonts w:ascii="Arial" w:eastAsia="Times New Roman" w:hAnsi="Arial" w:cs="Arial"/>
          <w:lang w:eastAsia="ru-RU"/>
        </w:rPr>
        <w:t>пп</w:t>
      </w:r>
      <w:proofErr w:type="spellEnd"/>
      <w:r w:rsidRPr="002E2670">
        <w:rPr>
          <w:rFonts w:ascii="Arial" w:eastAsia="Times New Roman" w:hAnsi="Arial" w:cs="Arial"/>
          <w:lang w:eastAsia="ru-RU"/>
        </w:rPr>
        <w:t>. к 2021 году). Наиболее распространены отказы по этой причине в сфере добычи сырья (74% отказов), ИТ и телекома (70%), а также ЖКХ (75%). Реже получить отказ по данной причине можно от работодателя в сферах торговли и строительства (по 44%).</w:t>
      </w:r>
    </w:p>
    <w:p w14:paraId="60E24367" w14:textId="77777777" w:rsidR="002E2670" w:rsidRPr="002E2670" w:rsidRDefault="002E2670" w:rsidP="002E26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2E2670">
        <w:rPr>
          <w:rFonts w:ascii="Arial" w:eastAsia="Times New Roman" w:hAnsi="Arial" w:cs="Arial"/>
          <w:b/>
          <w:bCs/>
          <w:lang w:eastAsia="ru-RU"/>
        </w:rPr>
        <w:t xml:space="preserve">На втором месте по доле в причинах несостоявшегося трудоустройства — </w:t>
      </w:r>
      <w:proofErr w:type="spellStart"/>
      <w:r w:rsidRPr="002E2670">
        <w:rPr>
          <w:rFonts w:ascii="Arial" w:eastAsia="Times New Roman" w:hAnsi="Arial" w:cs="Arial"/>
          <w:b/>
          <w:bCs/>
          <w:lang w:eastAsia="ru-RU"/>
        </w:rPr>
        <w:t>гостинг</w:t>
      </w:r>
      <w:proofErr w:type="spellEnd"/>
      <w:r w:rsidRPr="002E2670">
        <w:rPr>
          <w:rFonts w:ascii="Arial" w:eastAsia="Times New Roman" w:hAnsi="Arial" w:cs="Arial"/>
          <w:lang w:eastAsia="ru-RU"/>
        </w:rPr>
        <w:t xml:space="preserve"> (кандидат пропал после </w:t>
      </w:r>
      <w:proofErr w:type="spellStart"/>
      <w:r w:rsidRPr="002E2670">
        <w:rPr>
          <w:rFonts w:ascii="Arial" w:eastAsia="Times New Roman" w:hAnsi="Arial" w:cs="Arial"/>
          <w:lang w:eastAsia="ru-RU"/>
        </w:rPr>
        <w:t>оффера</w:t>
      </w:r>
      <w:proofErr w:type="spellEnd"/>
      <w:r w:rsidRPr="002E2670">
        <w:rPr>
          <w:rFonts w:ascii="Arial" w:eastAsia="Times New Roman" w:hAnsi="Arial" w:cs="Arial"/>
          <w:lang w:eastAsia="ru-RU"/>
        </w:rPr>
        <w:t xml:space="preserve"> или не пришел в первый рабочий день), который происходит почти в каждом шестом случае (13%, минус 4 </w:t>
      </w:r>
      <w:proofErr w:type="spellStart"/>
      <w:r w:rsidRPr="002E2670">
        <w:rPr>
          <w:rFonts w:ascii="Arial" w:eastAsia="Times New Roman" w:hAnsi="Arial" w:cs="Arial"/>
          <w:lang w:eastAsia="ru-RU"/>
        </w:rPr>
        <w:t>пп</w:t>
      </w:r>
      <w:proofErr w:type="spellEnd"/>
      <w:r w:rsidRPr="002E2670">
        <w:rPr>
          <w:rFonts w:ascii="Arial" w:eastAsia="Times New Roman" w:hAnsi="Arial" w:cs="Arial"/>
          <w:lang w:eastAsia="ru-RU"/>
        </w:rPr>
        <w:t xml:space="preserve">. к 2021 году). Наиболее часто сталкиваются с таким явлением строительные компании и финансовые, страховые организации (каждый пятый случай). Единичные случаи </w:t>
      </w:r>
      <w:proofErr w:type="spellStart"/>
      <w:r w:rsidRPr="002E2670">
        <w:rPr>
          <w:rFonts w:ascii="Arial" w:eastAsia="Times New Roman" w:hAnsi="Arial" w:cs="Arial"/>
          <w:lang w:eastAsia="ru-RU"/>
        </w:rPr>
        <w:t>гостинга</w:t>
      </w:r>
      <w:proofErr w:type="spellEnd"/>
      <w:r w:rsidRPr="002E2670">
        <w:rPr>
          <w:rFonts w:ascii="Arial" w:eastAsia="Times New Roman" w:hAnsi="Arial" w:cs="Arial"/>
          <w:lang w:eastAsia="ru-RU"/>
        </w:rPr>
        <w:t xml:space="preserve"> были в течение года у работодателей из сфер добычи сырья и энергетики.</w:t>
      </w:r>
    </w:p>
    <w:p w14:paraId="6340B78F" w14:textId="77777777" w:rsidR="002E2670" w:rsidRPr="002E2670" w:rsidRDefault="002E2670" w:rsidP="002E26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2E2670">
        <w:rPr>
          <w:rFonts w:ascii="Arial" w:eastAsia="Times New Roman" w:hAnsi="Arial" w:cs="Arial"/>
          <w:b/>
          <w:bCs/>
          <w:lang w:eastAsia="ru-RU"/>
        </w:rPr>
        <w:t>Неподходящие условия работы (по графику, месту либо типу занятости) стали причиной каждого десятого несостоявшегося трудоустройства</w:t>
      </w:r>
      <w:r w:rsidRPr="002E2670">
        <w:rPr>
          <w:rFonts w:ascii="Arial" w:eastAsia="Times New Roman" w:hAnsi="Arial" w:cs="Arial"/>
          <w:lang w:eastAsia="ru-RU"/>
        </w:rPr>
        <w:t xml:space="preserve"> и в 2022, и в 2021 году. В торговле и ЖКХ компании чаще всего сталкиваются с этой причиной (каждый шестой отказ). Примечательно, что доля отказов в ретейле за год не изменилась, а в ЖКХ выросла с 2% в 2021 до 15% в 2022 году.</w:t>
      </w:r>
    </w:p>
    <w:p w14:paraId="44CECD6E" w14:textId="6770DB7E" w:rsidR="002E2670" w:rsidRPr="002E2670" w:rsidRDefault="002E2670" w:rsidP="002E267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E2670">
        <w:rPr>
          <w:rFonts w:ascii="Arial" w:eastAsia="Times New Roman" w:hAnsi="Arial" w:cs="Arial"/>
          <w:lang w:eastAsia="ru-RU"/>
        </w:rPr>
        <w:t>Отказы соискателям в трудоустройстве по явным дискриминационным признакам — из-за пола, возраста, национальности — происходили также в каждом десятом случае, при этом самой распространённой из них стал возраст (8%). Чаще всего с отказами из-за неподходящего возраста могли столкнуться ищущие работу в сферах оказания услуг (23% отказов в 2022 году), образования, культуры и спорта (по 18%), чуть меньше случаев зафиксировано в </w:t>
      </w:r>
      <w:proofErr w:type="spellStart"/>
      <w:r w:rsidRPr="002E2670">
        <w:rPr>
          <w:rFonts w:ascii="Arial" w:eastAsia="Times New Roman" w:hAnsi="Arial" w:cs="Arial"/>
          <w:lang w:eastAsia="ru-RU"/>
        </w:rPr>
        <w:t>HoReCa</w:t>
      </w:r>
      <w:proofErr w:type="spellEnd"/>
      <w:r w:rsidRPr="002E2670">
        <w:rPr>
          <w:rFonts w:ascii="Arial" w:eastAsia="Times New Roman" w:hAnsi="Arial" w:cs="Arial"/>
          <w:lang w:eastAsia="ru-RU"/>
        </w:rPr>
        <w:t>, здравоохранении и соцзащите (по 12%). В 2022 году не зафиксированы случаи отказов по этой причине в сельском хозяйстве, ЖКХ, энергетике. В сфере добычи сырья число случаев отказа по национальности снизилось за год с 9% до 3%, в ЖКХ, напротив, выросло с нулевых значений до 3%.</w:t>
      </w:r>
    </w:p>
    <w:p w14:paraId="4CABBEB1" w14:textId="77777777" w:rsidR="002E2670" w:rsidRPr="002E2670" w:rsidRDefault="002E2670" w:rsidP="002E26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2E2670">
        <w:rPr>
          <w:rFonts w:ascii="Arial" w:eastAsia="Times New Roman" w:hAnsi="Arial" w:cs="Arial"/>
          <w:b/>
          <w:bCs/>
          <w:lang w:eastAsia="ru-RU"/>
        </w:rPr>
        <w:t>Доля отказов по причине несоответствия зарплатных ожиданий соискателей предлагаемой в вакансии сумме</w:t>
      </w:r>
      <w:r w:rsidRPr="002E2670">
        <w:rPr>
          <w:rFonts w:ascii="Arial" w:eastAsia="Times New Roman" w:hAnsi="Arial" w:cs="Arial"/>
          <w:lang w:eastAsia="ru-RU"/>
        </w:rPr>
        <w:t xml:space="preserve"> выросла за год с 4% до 5%. Примечательно, что в 2022 году в сфере добычи сырья на эту причину пришёлся каждый десятый отказ, в то время как в 2021 году таких случаев в отрасли почти не было.</w:t>
      </w:r>
    </w:p>
    <w:p w14:paraId="73BF5BF2" w14:textId="3A314EAB" w:rsidR="002E2670" w:rsidRPr="002E2670" w:rsidRDefault="002E2670" w:rsidP="002E26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2E2670">
        <w:rPr>
          <w:rFonts w:ascii="Arial" w:eastAsia="Times New Roman" w:hAnsi="Arial" w:cs="Arial"/>
          <w:lang w:eastAsia="ru-RU"/>
        </w:rPr>
        <w:t xml:space="preserve">Среди остальных причин </w:t>
      </w:r>
      <w:r w:rsidRPr="002E2670">
        <w:rPr>
          <w:rFonts w:ascii="Arial" w:eastAsia="Times New Roman" w:hAnsi="Arial" w:cs="Arial"/>
          <w:b/>
          <w:bCs/>
          <w:lang w:eastAsia="ru-RU"/>
        </w:rPr>
        <w:t xml:space="preserve">отказы в трудоустройстве происходили из-за получения </w:t>
      </w:r>
      <w:proofErr w:type="spellStart"/>
      <w:r w:rsidRPr="002E2670">
        <w:rPr>
          <w:rFonts w:ascii="Arial" w:eastAsia="Times New Roman" w:hAnsi="Arial" w:cs="Arial"/>
          <w:b/>
          <w:bCs/>
          <w:lang w:eastAsia="ru-RU"/>
        </w:rPr>
        <w:t>контроффера</w:t>
      </w:r>
      <w:proofErr w:type="spellEnd"/>
      <w:r w:rsidRPr="002E2670">
        <w:rPr>
          <w:rFonts w:ascii="Arial" w:eastAsia="Times New Roman" w:hAnsi="Arial" w:cs="Arial"/>
          <w:b/>
          <w:bCs/>
          <w:lang w:eastAsia="ru-RU"/>
        </w:rPr>
        <w:t xml:space="preserve"> от текущего работодателя (3%), непрохождения проверки служб безопасности, несоответствия личностных качеств кандидата корпоративной культуре (по 1%)</w:t>
      </w:r>
      <w:r w:rsidRPr="002E2670">
        <w:rPr>
          <w:rFonts w:ascii="Arial" w:eastAsia="Times New Roman" w:hAnsi="Arial" w:cs="Arial"/>
          <w:lang w:eastAsia="ru-RU"/>
        </w:rPr>
        <w:t xml:space="preserve">. Также в течение 2022 года было зафиксировано </w:t>
      </w:r>
      <w:r w:rsidRPr="002E2670">
        <w:rPr>
          <w:rFonts w:ascii="Arial" w:eastAsia="Times New Roman" w:hAnsi="Arial" w:cs="Arial"/>
          <w:b/>
          <w:bCs/>
          <w:lang w:eastAsia="ru-RU"/>
        </w:rPr>
        <w:t xml:space="preserve">2,5 тысячи отказов </w:t>
      </w:r>
      <w:r w:rsidRPr="002E2670">
        <w:rPr>
          <w:rFonts w:ascii="Arial" w:eastAsia="Times New Roman" w:hAnsi="Arial" w:cs="Arial"/>
          <w:b/>
          <w:bCs/>
          <w:lang w:eastAsia="ru-RU"/>
        </w:rPr>
        <w:lastRenderedPageBreak/>
        <w:t xml:space="preserve">по причине отсутствия </w:t>
      </w:r>
      <w:proofErr w:type="spellStart"/>
      <w:r w:rsidRPr="002E2670">
        <w:rPr>
          <w:rFonts w:ascii="Arial" w:eastAsia="Times New Roman" w:hAnsi="Arial" w:cs="Arial"/>
          <w:b/>
          <w:bCs/>
          <w:lang w:eastAsia="ru-RU"/>
        </w:rPr>
        <w:t>антиковидной</w:t>
      </w:r>
      <w:proofErr w:type="spellEnd"/>
      <w:r w:rsidRPr="002E2670">
        <w:rPr>
          <w:rFonts w:ascii="Arial" w:eastAsia="Times New Roman" w:hAnsi="Arial" w:cs="Arial"/>
          <w:b/>
          <w:bCs/>
          <w:lang w:eastAsia="ru-RU"/>
        </w:rPr>
        <w:t xml:space="preserve"> прививки и почти 200 случаев невыхода на работу, потому что кандидата мобилизовали.</w:t>
      </w:r>
    </w:p>
    <w:p w14:paraId="10A3BD02" w14:textId="51EECCAF" w:rsidR="002E2670" w:rsidRPr="002E2670" w:rsidRDefault="002E2670" w:rsidP="002E26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67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12F381B" wp14:editId="770F410A">
            <wp:extent cx="5940425" cy="61537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7957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678C2" w14:textId="68DE82C1" w:rsidR="002E2670" w:rsidRPr="002E2670" w:rsidRDefault="002E2670" w:rsidP="002E267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E2670">
        <w:rPr>
          <w:rFonts w:ascii="Arial" w:hAnsi="Arial" w:cs="Arial"/>
          <w:i/>
          <w:sz w:val="20"/>
          <w:szCs w:val="20"/>
        </w:rPr>
        <w:t xml:space="preserve"> </w:t>
      </w:r>
      <w:r w:rsidRPr="002E2670">
        <w:rPr>
          <w:rFonts w:ascii="Arial" w:hAnsi="Arial" w:cs="Arial"/>
          <w:i/>
          <w:sz w:val="20"/>
          <w:szCs w:val="20"/>
        </w:rPr>
        <w:t>«Квалификация и навыки остаются основной причиной отказа, и их значимость в системе объективной оценки кандидата выросла за год. Это положительный тренд, подтверждающий рост профессионализма команд подбора в компаниях. Мы видим, что работодатели для оценки профессиональной квалификации всё чаще, помимо традиционных собеседований, используют технические собеседования, разбор кейсов, тестовые задания и карточки оценки для сравнения кандидатов по единым параметрам»</w:t>
      </w:r>
      <w:r w:rsidRPr="002E2670">
        <w:rPr>
          <w:rFonts w:ascii="Arial" w:hAnsi="Arial" w:cs="Arial"/>
          <w:i/>
          <w:sz w:val="20"/>
          <w:szCs w:val="20"/>
        </w:rPr>
        <w:t xml:space="preserve">, - </w:t>
      </w:r>
      <w:r w:rsidRPr="002E2670">
        <w:rPr>
          <w:rFonts w:ascii="Arial" w:hAnsi="Arial" w:cs="Arial"/>
          <w:sz w:val="20"/>
          <w:szCs w:val="20"/>
        </w:rPr>
        <w:t xml:space="preserve">комментирует </w:t>
      </w:r>
      <w:r w:rsidRPr="002E2670">
        <w:rPr>
          <w:rFonts w:ascii="Arial" w:hAnsi="Arial" w:cs="Arial"/>
          <w:sz w:val="20"/>
          <w:szCs w:val="20"/>
        </w:rPr>
        <w:t xml:space="preserve">Марина </w:t>
      </w:r>
      <w:proofErr w:type="spellStart"/>
      <w:r w:rsidRPr="002E2670">
        <w:rPr>
          <w:rFonts w:ascii="Arial" w:hAnsi="Arial" w:cs="Arial"/>
          <w:sz w:val="20"/>
          <w:szCs w:val="20"/>
        </w:rPr>
        <w:t>Хадина</w:t>
      </w:r>
      <w:proofErr w:type="spellEnd"/>
      <w:r w:rsidRPr="002E2670">
        <w:rPr>
          <w:rFonts w:ascii="Arial" w:hAnsi="Arial" w:cs="Arial"/>
          <w:sz w:val="20"/>
          <w:szCs w:val="20"/>
        </w:rPr>
        <w:t xml:space="preserve">, директор по развитию </w:t>
      </w:r>
      <w:proofErr w:type="spellStart"/>
      <w:r w:rsidRPr="002E2670">
        <w:rPr>
          <w:rFonts w:ascii="Arial" w:hAnsi="Arial" w:cs="Arial"/>
          <w:sz w:val="20"/>
          <w:szCs w:val="20"/>
        </w:rPr>
        <w:t>Talantix</w:t>
      </w:r>
      <w:proofErr w:type="spellEnd"/>
      <w:r w:rsidRPr="002E2670">
        <w:rPr>
          <w:rFonts w:ascii="Arial" w:hAnsi="Arial" w:cs="Arial"/>
          <w:sz w:val="20"/>
          <w:szCs w:val="20"/>
        </w:rPr>
        <w:t>.</w:t>
      </w:r>
    </w:p>
    <w:p w14:paraId="2B6A32FE" w14:textId="4D1AF8C5" w:rsidR="002E2670" w:rsidRPr="002E2670" w:rsidRDefault="002E2670" w:rsidP="002E2670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3FA65E4" w14:textId="74D6A4C0" w:rsidR="002E2670" w:rsidRPr="002E2670" w:rsidRDefault="002E2670" w:rsidP="002E267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E2670">
        <w:rPr>
          <w:rFonts w:ascii="Arial" w:hAnsi="Arial" w:cs="Arial"/>
          <w:sz w:val="20"/>
          <w:szCs w:val="20"/>
        </w:rPr>
        <w:t xml:space="preserve">В начале 2023 года сохраняется то же распределение причин отказов кандидатов, что и в течение 2022 года. Продолжает расти доля отказов по главной причине — несоответствие квалификации и </w:t>
      </w:r>
      <w:r w:rsidRPr="002E2670">
        <w:rPr>
          <w:rFonts w:ascii="Arial" w:hAnsi="Arial" w:cs="Arial"/>
          <w:sz w:val="20"/>
          <w:szCs w:val="20"/>
        </w:rPr>
        <w:lastRenderedPageBreak/>
        <w:t>навыков кандидата указанным в вакансии. Сейчас количество отказов по данной причине превышает уже 60%.</w:t>
      </w:r>
    </w:p>
    <w:p w14:paraId="75DFA397" w14:textId="77777777" w:rsidR="00D103B7" w:rsidRPr="002E2670" w:rsidRDefault="00D103B7" w:rsidP="00495009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bookmarkStart w:id="3" w:name="_Hlk129941880"/>
      <w:bookmarkEnd w:id="1"/>
      <w:bookmarkEnd w:id="2"/>
      <w:r w:rsidRPr="002E2670">
        <w:rPr>
          <w:rFonts w:ascii="Arial" w:hAnsi="Arial" w:cs="Arial"/>
          <w:b/>
          <w:sz w:val="18"/>
          <w:szCs w:val="18"/>
        </w:rPr>
        <w:t>О HeadHunter </w:t>
      </w:r>
    </w:p>
    <w:p w14:paraId="0C5F8FDE" w14:textId="77777777" w:rsidR="0008638B" w:rsidRPr="002E2670" w:rsidRDefault="0008638B" w:rsidP="00495009">
      <w:pPr>
        <w:jc w:val="both"/>
        <w:rPr>
          <w:rFonts w:ascii="Arial" w:hAnsi="Arial" w:cs="Arial"/>
          <w:sz w:val="18"/>
          <w:szCs w:val="18"/>
        </w:rPr>
      </w:pPr>
      <w:r w:rsidRPr="002E2670">
        <w:rPr>
          <w:rStyle w:val="ui-provider"/>
          <w:rFonts w:ascii="Arial" w:hAnsi="Arial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bookmarkEnd w:id="3"/>
    <w:p w14:paraId="06308510" w14:textId="77777777" w:rsidR="007E6E56" w:rsidRPr="002E2670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2E2670" w:rsidSect="00FA36EA">
      <w:head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705A1180" w:rsidR="009E382E" w:rsidRDefault="00225ADC" w:rsidP="00225ADC">
    <w:pPr>
      <w:jc w:val="right"/>
    </w:pPr>
    <w:r>
      <w:rPr>
        <w:noProof/>
        <w:lang w:eastAsia="ru-RU"/>
      </w:rPr>
      <w:drawing>
        <wp:inline distT="0" distB="0" distL="0" distR="0" wp14:anchorId="4A5E4453" wp14:editId="78ABF76E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9AC5A9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D63D3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0D64"/>
    <w:rsid w:val="0001433E"/>
    <w:rsid w:val="00027F80"/>
    <w:rsid w:val="00030F8C"/>
    <w:rsid w:val="00057142"/>
    <w:rsid w:val="00067AE1"/>
    <w:rsid w:val="0008638B"/>
    <w:rsid w:val="00095355"/>
    <w:rsid w:val="000B3D3F"/>
    <w:rsid w:val="000B7F17"/>
    <w:rsid w:val="000C03E2"/>
    <w:rsid w:val="000C04EE"/>
    <w:rsid w:val="000D56F0"/>
    <w:rsid w:val="000E234F"/>
    <w:rsid w:val="00104E51"/>
    <w:rsid w:val="00112973"/>
    <w:rsid w:val="00121194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06E9B"/>
    <w:rsid w:val="00225ADC"/>
    <w:rsid w:val="00231E44"/>
    <w:rsid w:val="0026481E"/>
    <w:rsid w:val="002649AF"/>
    <w:rsid w:val="00273F91"/>
    <w:rsid w:val="002B4649"/>
    <w:rsid w:val="002D5B17"/>
    <w:rsid w:val="002E2295"/>
    <w:rsid w:val="002E2670"/>
    <w:rsid w:val="00302A88"/>
    <w:rsid w:val="00306A6F"/>
    <w:rsid w:val="00322A4A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95009"/>
    <w:rsid w:val="004B12ED"/>
    <w:rsid w:val="004B5250"/>
    <w:rsid w:val="00502F57"/>
    <w:rsid w:val="005068EF"/>
    <w:rsid w:val="00542B5B"/>
    <w:rsid w:val="0055453D"/>
    <w:rsid w:val="00583810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432F0"/>
    <w:rsid w:val="00667A2A"/>
    <w:rsid w:val="00690988"/>
    <w:rsid w:val="00696F90"/>
    <w:rsid w:val="006A3132"/>
    <w:rsid w:val="006A389A"/>
    <w:rsid w:val="006B525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57985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17B5"/>
    <w:rsid w:val="008F6DC8"/>
    <w:rsid w:val="0090466B"/>
    <w:rsid w:val="00904BB1"/>
    <w:rsid w:val="00923786"/>
    <w:rsid w:val="00926CE8"/>
    <w:rsid w:val="009272BA"/>
    <w:rsid w:val="0095571C"/>
    <w:rsid w:val="00966FE1"/>
    <w:rsid w:val="009710F2"/>
    <w:rsid w:val="0097111E"/>
    <w:rsid w:val="00980958"/>
    <w:rsid w:val="00991399"/>
    <w:rsid w:val="00992086"/>
    <w:rsid w:val="009A36AB"/>
    <w:rsid w:val="009A43FE"/>
    <w:rsid w:val="009D0363"/>
    <w:rsid w:val="009E1D8B"/>
    <w:rsid w:val="009E382E"/>
    <w:rsid w:val="009F299C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1FD1"/>
    <w:rsid w:val="00AA64A4"/>
    <w:rsid w:val="00AC0810"/>
    <w:rsid w:val="00AC2E5B"/>
    <w:rsid w:val="00AC541B"/>
    <w:rsid w:val="00AD00B3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71668"/>
    <w:rsid w:val="00B869F8"/>
    <w:rsid w:val="00B93CFA"/>
    <w:rsid w:val="00BD4724"/>
    <w:rsid w:val="00BE7FDC"/>
    <w:rsid w:val="00BF10FF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B6DC7"/>
    <w:rsid w:val="00CE4583"/>
    <w:rsid w:val="00CF6104"/>
    <w:rsid w:val="00D01309"/>
    <w:rsid w:val="00D103B7"/>
    <w:rsid w:val="00D43D7E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91AAD"/>
    <w:rsid w:val="00EA1DD2"/>
    <w:rsid w:val="00EA44BD"/>
    <w:rsid w:val="00EA63F7"/>
    <w:rsid w:val="00EB7B81"/>
    <w:rsid w:val="00EE1CCC"/>
    <w:rsid w:val="00EF3C4C"/>
    <w:rsid w:val="00F26261"/>
    <w:rsid w:val="00F31142"/>
    <w:rsid w:val="00F325D5"/>
    <w:rsid w:val="00F344FC"/>
    <w:rsid w:val="00F364D7"/>
    <w:rsid w:val="00F55FB0"/>
    <w:rsid w:val="00F563A7"/>
    <w:rsid w:val="00F6417E"/>
    <w:rsid w:val="00F86718"/>
    <w:rsid w:val="00F936A9"/>
    <w:rsid w:val="00FA36EA"/>
    <w:rsid w:val="00FD1EF6"/>
    <w:rsid w:val="00FE5F70"/>
    <w:rsid w:val="01D97DDA"/>
    <w:rsid w:val="162C4E64"/>
    <w:rsid w:val="17D623B5"/>
    <w:rsid w:val="259A64C0"/>
    <w:rsid w:val="27363521"/>
    <w:rsid w:val="5A40E0A3"/>
    <w:rsid w:val="65B69D19"/>
    <w:rsid w:val="78CA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08638B"/>
  </w:style>
  <w:style w:type="character" w:customStyle="1" w:styleId="10">
    <w:name w:val="Заголовок 1 Знак"/>
    <w:basedOn w:val="a0"/>
    <w:link w:val="1"/>
    <w:uiPriority w:val="9"/>
    <w:rsid w:val="002E2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ms-text">
    <w:name w:val="cms-text"/>
    <w:basedOn w:val="a"/>
    <w:rsid w:val="002E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5D8DE-74C1-4156-B1E9-2E4055CE9043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f395811a-60d7-47df-a6cd-ae85c0f8af97"/>
    <ds:schemaRef ds:uri="http://schemas.microsoft.com/office/infopath/2007/PartnerControls"/>
    <ds:schemaRef ds:uri="http://schemas.openxmlformats.org/package/2006/metadata/core-properties"/>
    <ds:schemaRef ds:uri="03d3e558-f451-4c4c-84ea-445283d38d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D3C8D5-07EC-4533-AED9-CA031BD2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E802F-B745-4021-8491-2A852E074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2</cp:revision>
  <dcterms:created xsi:type="dcterms:W3CDTF">2023-03-27T23:33:00Z</dcterms:created>
  <dcterms:modified xsi:type="dcterms:W3CDTF">2023-03-27T23:33:00Z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